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47" w:rsidRPr="00A57E47" w:rsidRDefault="00A57E47" w:rsidP="00A57E47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A57E4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Распоряжение Правитель</w:t>
      </w:r>
      <w:r w:rsidRPr="00A57E4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ства РФ от 04.09.2014 N 1726-р «</w:t>
      </w:r>
      <w:r w:rsidRPr="00A57E4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Об утверждении Концепции развития до</w:t>
      </w:r>
      <w:r w:rsidRPr="00A57E47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полнительного образования детей»</w:t>
      </w:r>
    </w:p>
    <w:p w:rsidR="00A57E47" w:rsidRPr="00A57E47" w:rsidRDefault="00A57E47" w:rsidP="00A57E4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0" w:name="100001"/>
      <w:bookmarkEnd w:id="0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ПРАВИТЕЛЬСТВО РОССИЙСКОЙ ФЕДЕРАЦИИ</w:t>
      </w:r>
    </w:p>
    <w:p w:rsidR="00A57E47" w:rsidRPr="00A57E47" w:rsidRDefault="00A57E47" w:rsidP="00A57E4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" w:name="100002"/>
      <w:bookmarkEnd w:id="1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РАСПОРЯЖЕНИЕ</w:t>
      </w:r>
    </w:p>
    <w:p w:rsidR="00A57E47" w:rsidRPr="00A57E47" w:rsidRDefault="00A57E47" w:rsidP="00A57E4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от 4 сентября 2014 г. N 1726-р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" w:name="100003"/>
      <w:bookmarkEnd w:id="2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1. Утвердить прилагаемую </w:t>
      </w:r>
      <w:hyperlink r:id="rId5" w:anchor="100008" w:history="1">
        <w:r w:rsidRPr="00A57E47">
          <w:rPr>
            <w:rFonts w:ascii="inherit" w:eastAsia="Times New Roman" w:hAnsi="inherit" w:cs="Arial"/>
            <w:sz w:val="28"/>
            <w:szCs w:val="28"/>
            <w:u w:val="single"/>
            <w:bdr w:val="none" w:sz="0" w:space="0" w:color="auto" w:frame="1"/>
            <w:lang w:eastAsia="ru-RU"/>
          </w:rPr>
          <w:t>Концепцию</w:t>
        </w:r>
      </w:hyperlink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 развития дополнительного образования детей (далее - </w:t>
      </w:r>
      <w:bookmarkStart w:id="3" w:name="_GoBack"/>
      <w:bookmarkEnd w:id="3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Концепция).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4" w:name="100004"/>
      <w:bookmarkEnd w:id="4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2.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Минобрнауки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России совместно с Минкультуры России и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Минспортом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России разработать в 3-месячный срок план мероприятий по реализации </w:t>
      </w:r>
      <w:hyperlink r:id="rId6" w:anchor="100008" w:history="1">
        <w:r w:rsidRPr="00A57E47">
          <w:rPr>
            <w:rFonts w:ascii="inherit" w:eastAsia="Times New Roman" w:hAnsi="inherit" w:cs="Arial"/>
            <w:sz w:val="28"/>
            <w:szCs w:val="28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 и внести его в установленном порядке в Правительство Российской Федерации.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5" w:name="100005"/>
      <w:bookmarkEnd w:id="5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3. Реализация </w:t>
      </w:r>
      <w:hyperlink r:id="rId7" w:anchor="100008" w:history="1">
        <w:r w:rsidRPr="00A57E47">
          <w:rPr>
            <w:rFonts w:ascii="inherit" w:eastAsia="Times New Roman" w:hAnsi="inherit" w:cs="Arial"/>
            <w:sz w:val="28"/>
            <w:szCs w:val="28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 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A57E47" w:rsidRPr="00A57E47" w:rsidRDefault="00A57E47" w:rsidP="00A57E47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6" w:name="100006"/>
      <w:bookmarkEnd w:id="6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Председатель Правительства</w:t>
      </w:r>
    </w:p>
    <w:p w:rsidR="00A57E47" w:rsidRPr="00A57E47" w:rsidRDefault="00A57E47" w:rsidP="00A57E4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Российской Федерации</w:t>
      </w:r>
    </w:p>
    <w:p w:rsidR="00A57E47" w:rsidRPr="00A57E47" w:rsidRDefault="00A57E47" w:rsidP="00A57E4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Д.МЕДВЕДЕВ</w:t>
      </w:r>
    </w:p>
    <w:p w:rsidR="00A57E47" w:rsidRPr="00A57E47" w:rsidRDefault="00A57E47" w:rsidP="00A5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A57E47" w:rsidRPr="00A57E47" w:rsidRDefault="00A57E47" w:rsidP="00A5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A57E47" w:rsidRPr="00A57E47" w:rsidRDefault="00A57E47" w:rsidP="00A5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A57E47" w:rsidRPr="00A57E47" w:rsidRDefault="00A57E47" w:rsidP="00A57E47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7" w:name="100007"/>
      <w:bookmarkEnd w:id="7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Утверждена</w:t>
      </w:r>
    </w:p>
    <w:p w:rsidR="00A57E47" w:rsidRPr="00A57E47" w:rsidRDefault="00A57E47" w:rsidP="00A57E4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распоряжением Правительства</w:t>
      </w:r>
    </w:p>
    <w:p w:rsidR="00A57E47" w:rsidRPr="00A57E47" w:rsidRDefault="00A57E47" w:rsidP="00A57E4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Российской Федерации</w:t>
      </w:r>
    </w:p>
    <w:p w:rsidR="00A57E47" w:rsidRPr="00A57E47" w:rsidRDefault="00A57E47" w:rsidP="00A57E4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от 4 сентября 2014 г. N 1726-р</w:t>
      </w:r>
    </w:p>
    <w:p w:rsidR="00A57E47" w:rsidRPr="00A57E47" w:rsidRDefault="00A57E47" w:rsidP="00A57E4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8" w:name="100008"/>
      <w:bookmarkEnd w:id="8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КОНЦЕПЦИЯ РАЗВИТИЯ ДОПОЛНИТЕЛЬНОГО ОБРАЗОВАНИЯ ДЕТЕЙ</w:t>
      </w:r>
    </w:p>
    <w:p w:rsidR="00A57E47" w:rsidRPr="00A57E47" w:rsidRDefault="00A57E47" w:rsidP="00A57E4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9" w:name="100009"/>
      <w:bookmarkEnd w:id="9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I. Общие положения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0" w:name="100010"/>
      <w:bookmarkEnd w:id="10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человека.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деятельности, в которых происходит личностное и профессиональное самоопределение детей и подростков.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1" w:name="100011"/>
      <w:bookmarkEnd w:id="11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2" w:name="100012"/>
      <w:bookmarkEnd w:id="12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>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характеристиках: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3" w:name="100013"/>
      <w:bookmarkEnd w:id="13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свободный личностный выбор деятельности, определяющей индивидуальное развитие человека;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4" w:name="100014"/>
      <w:bookmarkEnd w:id="14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вариативность содержания и форм организации образовательного процесса;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5" w:name="100015"/>
      <w:bookmarkEnd w:id="15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доступность глобального знания и информации для каждого;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6" w:name="100016"/>
      <w:bookmarkEnd w:id="16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адаптивность к возникающим изменениям.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7" w:name="100017"/>
      <w:bookmarkEnd w:id="17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8" w:name="100018"/>
      <w:bookmarkEnd w:id="18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Ключевая социокультурная роль дополнительного образования состоит в том, что мотивация внутренней активности саморазвития детской и подростковой субкультуры становится задачей всего общества, а не отдельных организационно-управленческих институтов: детского сада, школы, техникума или вуза. Именно в XXI веке приоритетом образования должно стать превращение жизненного пространства в мотивирующее пространство, определяющее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самоактуализацию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9" w:name="100019"/>
      <w:bookmarkEnd w:id="19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Концепция развития дополнительного образования детей (далее - Концепция) направлена на воплощение в жизнь миссии дополнительного образования как социокультурной практики развития мотивации подрастающих поколений к познанию, творчеству, труду и спорту, превращение феномена дополнительного образования в подлинный системный интегратор открытого вариативного образования, обеспечивающего конкурентоспособность личности, общества и государства.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0" w:name="100020"/>
      <w:bookmarkEnd w:id="20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Общественное признание ценностного статуса дополнительного образования детей и его миссии позволит реализовать меры государственной политики, заложенные в указах Президента Российской Федерации.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1" w:name="100021"/>
      <w:bookmarkEnd w:id="21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 постиндустриальном обществе, где решены задачи удовлетворения базовых потребностей человека, на передний план выдвигаются ценности самовыражения, личностного роста и гражданской солидарности. Применительно к образованию это означает переход от задачи обеспечения доступности и обязательности общего, "массового" образования к задаче проектирования пространства персонального образования для самореализации личности. Образование становится не только средством освоения всеобщих норм, культурных образцов и интеграции в социум, но создает возможности для реализации фундаментального вектора процесса развития человека, поиска и обретения человеком самого себя.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2" w:name="100022"/>
      <w:bookmarkEnd w:id="22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>Отказ государства от решения этой задачи может привести к рискам стихийного формирования идентичности в периферийных (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субкультурных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) пространствах социализации.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3" w:name="100023"/>
      <w:bookmarkEnd w:id="23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Средством профилактики этих рисков, ответом на вызовы глобализации становится проектирование персонального образования как информационно насыщенного социокультурного пространства конструирования идентичности.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4" w:name="100024"/>
      <w:bookmarkEnd w:id="24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социально-профессионального самоопределения, реализации личных жизненных замыслов и притязаний.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5" w:name="100025"/>
      <w:bookmarkEnd w:id="25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Становясь членами высоко мотивированных детско-взрослых образовательных сообществ, дети и подростки получают широкий социальный опыт конструктивного взаимодействия и продуктивной деятельности.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6" w:name="100026"/>
      <w:bookmarkEnd w:id="26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Пронизывая уровни дошкольного, общего, профессионального образования, дополнительное образование становится для взрослеющей личности смысловым социокультурным стержнем, ключевой характеристикой которого является познание через творчество, игру, труд и исследовательскую активность.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7" w:name="100027"/>
      <w:bookmarkEnd w:id="27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аспектов: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8" w:name="100028"/>
      <w:bookmarkEnd w:id="28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9" w:name="100029"/>
      <w:bookmarkEnd w:id="29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 с ограниченными возможностями здоровья);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30" w:name="100030"/>
      <w:bookmarkEnd w:id="30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право на пробы и ошибки, возможность смены образовательных программ, педагогов и организаций;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31" w:name="100031"/>
      <w:bookmarkEnd w:id="31"/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неформализованность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содержания образования, организации образовательного процесса, уклада организаций дополнительного образования;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32" w:name="100032"/>
      <w:bookmarkEnd w:id="32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>вариативный характер оценки образовательных результатов;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33" w:name="100033"/>
      <w:bookmarkEnd w:id="33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тесная связь с практикой, ориентация на создание конкретного персонального продукта и его публичную презентацию;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34" w:name="100034"/>
      <w:bookmarkEnd w:id="34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возможность на практике применить полученные знания и навыки;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35" w:name="100035"/>
      <w:bookmarkEnd w:id="35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разновозрастный характер объединений;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36" w:name="100036"/>
      <w:bookmarkEnd w:id="36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возможность выбрать себе педагога, наставника, тренера.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37" w:name="100037"/>
      <w:bookmarkEnd w:id="37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Важной отличительной чертой дополнительного образования детей также является открытость, которая проявляется в следующих аспектах: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38" w:name="100038"/>
      <w:bookmarkEnd w:id="38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нацеленность на взаимодействие с социально-профессиональными и культурно-досуговыми общностями взрослых и сверстников, занимающихся тем же или близким видом деятельности;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39" w:name="100039"/>
      <w:bookmarkEnd w:id="39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возможность для педагогов и учащихся включать в образовательный процесс актуальные явления социокультурной реальности, опыт их проживания и рефлексии;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40" w:name="100040"/>
      <w:bookmarkEnd w:id="40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благоприятные условия для генерирования и </w:t>
      </w:r>
      <w:proofErr w:type="gram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реализации</w:t>
      </w:r>
      <w:proofErr w:type="gram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общественных как детских (подростковых), так и взрослых инициатив и проектов, в том числе развития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волонтерства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и социального предпринимательства.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41" w:name="100041"/>
      <w:bookmarkEnd w:id="41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</w:t>
      </w:r>
      <w:proofErr w:type="gram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Оно выполняет функции "социального лифта" для значительной части детей,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  <w:proofErr w:type="gramEnd"/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42" w:name="100042"/>
      <w:bookmarkEnd w:id="42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A57E47" w:rsidRPr="00A57E47" w:rsidRDefault="00A57E47" w:rsidP="00A57E4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43" w:name="100043"/>
      <w:bookmarkEnd w:id="43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II. Состояние и проблемы дополнительного образования детей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44" w:name="100044"/>
      <w:bookmarkEnd w:id="44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 настоящее время возможность получения дополнительного образования обеспечивается государственными (муниципальными) организациями различной ведомственной принадлежности (образование, культура, спорт и другие), а также негосударственными (коммерческими и некоммерческими) организациями и индивидуальными предпринимателями.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45" w:name="100045"/>
      <w:bookmarkEnd w:id="45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На современном этапе содержание дополнительных образовательных программ ориентировано </w:t>
      </w:r>
      <w:proofErr w:type="gram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на</w:t>
      </w:r>
      <w:proofErr w:type="gram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: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46" w:name="100046"/>
      <w:bookmarkEnd w:id="46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47" w:name="100047"/>
      <w:bookmarkEnd w:id="47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удовлетворение индивидуальных потребностей учащихся в интеллектуальном, художественно-эстетическом, нравственном развитии, а </w:t>
      </w:r>
      <w:r w:rsidRPr="00A57E47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>также в занятиях физической культурой и спортом, научно-техническим творчеством;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48" w:name="100048"/>
      <w:bookmarkEnd w:id="48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49" w:name="100049"/>
      <w:bookmarkEnd w:id="49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обеспечение духовно-нравственного, гражданского, патриотического, трудового воспитания учащихся;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50" w:name="100050"/>
      <w:bookmarkEnd w:id="50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51" w:name="100051"/>
      <w:bookmarkEnd w:id="51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52" w:name="100052"/>
      <w:bookmarkEnd w:id="52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В последние годы отмечается рост заинтересованности семей в дополнительном образовании детей, в том числе на платной основе. Растет число детей дошкольного возраста, вовлеченных в дополнительные общеобразовательные программы. Заметно увеличилась мотивация семей и детей к участию в различных конкурсных мероприятиях. Возрастает активность подростков и молодежи в использовании образовательных ресурсов информационно-телекоммуникационной сети "Интернет" (далее - сеть "Интернет"), в том числе массовых открытых онлайн-курсов,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видеоуроков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53" w:name="100053"/>
      <w:bookmarkEnd w:id="53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Ответом на растущий спрос стало увеличение количества реализуемых дополнительных образовательных программ. Образовательные инициативы активно предлагаются музеями, библиотеками, новыми общественными культурно-выставочными площадками, общественными организациями. Получили распространение такие инновационные организационные формы, как парки и музеи науки,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эксплораториумы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, детские компьютерно-мультипликационные студии, студии робототехники, 3-d моделирования и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прототипирования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и другие. Растет число коммерческих и некоммерческих организаций, разрабатывающих и реализующих проекты в сфере детского досуга и отдыха, образовательного туризма.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54" w:name="100054"/>
      <w:bookmarkEnd w:id="54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Активно развивается негосударственный сектор дополнительного образования, что отвечает интересам граждан и способствует привлечению в эту сферу инвестиций.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55" w:name="100055"/>
      <w:bookmarkEnd w:id="55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Все это позволяет охватить дополнительным образованием более 60 процентов юных россиян в возрасте от 5 до 18 лет. При этом доступность и качество дополнительного образования сильно отличается в разных субъектах Российской Федерации.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56" w:name="100056"/>
      <w:bookmarkEnd w:id="56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 дополнительном образовании детей расширяется применение новых образовательных форм (сетевое, электронное обучение и др.) и технологий (антропологических, инженерных, визуальных, сетевых, компьютерно-мультипликационных и др.).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57" w:name="100057"/>
      <w:bookmarkEnd w:id="57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 xml:space="preserve">Развивается рынок услуг и сервисов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информального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образования (образовательные онлайн-ресурсы, виртуальные читальные залы, мобильные приложения и др.).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58" w:name="100058"/>
      <w:bookmarkEnd w:id="58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Таким образом, сфера дополнительного образования детей создает особые возможности для развития образования в целом, в том числе для расширения доступа к глобальным знаниям и информации, опережающего обновления его содержания в соответствии с задачами перспективного развития страны. Фактически эта сфера становится инновационной площадкой для отработки образовательных моделей и технологий будущего, а персонализация дополнительного образования определяется как ведущий тренд развития образования в XXI веке.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59" w:name="100059"/>
      <w:bookmarkEnd w:id="59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Вместе с тем развитие общественных и экономических отношений, изменения технологического уклада, трансформация запросов семей и детей формируют новые вызовы, стимулируя использование конкурентных преимуществ отечественной системы дополнительного образования детей и поиск новых подходов и средств.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60" w:name="100060"/>
      <w:bookmarkEnd w:id="60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Федеральный </w:t>
      </w:r>
      <w:hyperlink r:id="rId8" w:anchor="100996" w:history="1">
        <w:r w:rsidRPr="00A57E47">
          <w:rPr>
            <w:rFonts w:ascii="inherit" w:eastAsia="Times New Roman" w:hAnsi="inherit" w:cs="Arial"/>
            <w:sz w:val="28"/>
            <w:szCs w:val="28"/>
            <w:u w:val="single"/>
            <w:bdr w:val="none" w:sz="0" w:space="0" w:color="auto" w:frame="1"/>
            <w:lang w:eastAsia="ru-RU"/>
          </w:rPr>
          <w:t>закон</w:t>
        </w:r>
      </w:hyperlink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 "Об образовании в Российской Федерации" в отсутствие конституционных гарантий общедоступности и бесплатности дополнительного образования детей все же закрепляет полномочия по организации предоставления дополнительного образования детей за региональными и муниципальными органами власти. Это позволяет оказывать государственную поддержку сфере дополнительного образования детей, но приводит к межрегиональной и межмуниципальной дифференциации доступности услуг, создает риски развития образовательного неравенства между социальными группами с различным уровнем дохода.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61" w:name="100061"/>
      <w:bookmarkEnd w:id="61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Отсутствие в сфере дополнительного образования механизмов нормативной регламентации, с одной стороны, позволяет создавать необходимую вариативность и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обновляемость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программ, с другой стороны, не всегда обеспечивает предоставление услуг достойного качества и эффективное расходование средств бюджетов всех уровней.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62" w:name="100062"/>
      <w:bookmarkEnd w:id="62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Инфраструктура современного дополнительного образования детей в массе своей создана десятилетия назад и отстает от современных требований. Система испытывает острый дефицит в современном оборудовании и инвентаре, учебных пособиях, компьютерной технике, в обеспечении качественной </w:t>
      </w:r>
      <w:proofErr w:type="gram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интернет-связью</w:t>
      </w:r>
      <w:proofErr w:type="gram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, особенно для реализации высокотехнологичных программ.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63" w:name="100063"/>
      <w:bookmarkEnd w:id="63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Наметившаяся тенденция повышения уровня заработной платы педагогов дополнительного образования пока не приостановила отток наиболее квалифицированных кадров и не привела к массовому привлечению талантливых молодых специалистов.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64" w:name="100064"/>
      <w:bookmarkEnd w:id="64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Тенденции развития профессий, рынков труда, информационной среды и технологий приводят к необходимости расширения спектра дополнительных </w:t>
      </w:r>
      <w:r w:rsidRPr="00A57E47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>общеобразовательных программ. Однако обновление содержания дополнительного образования детей происходит медленно.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65" w:name="100065"/>
      <w:bookmarkEnd w:id="65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При наблюдаемой позитивной тенденции увеличения числа и расширения спектра направлений конкурсных мероприятий (олимпиад, чемпионатов, соревнований) пока не обеспечен необходимый уровень системности проводимой работы, позволяющий реализовать ее потенциал как механизма мотивации семей, выявления талантливых детей, и мониторинга эффективности работы организаций дополнительного образования.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66" w:name="100066"/>
      <w:bookmarkEnd w:id="66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Существующая система нормативного регулирования ограничивает возможности использования потенциала негосударственного сектора и государственно-частного партнерства для расширения объема и спектра услуг дополнительного образования, модернизации инфраструктуры.</w:t>
      </w:r>
    </w:p>
    <w:p w:rsidR="00A57E47" w:rsidRPr="00A57E47" w:rsidRDefault="00A57E47" w:rsidP="00A57E4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67" w:name="100067"/>
      <w:bookmarkEnd w:id="67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III. Цели и задачи развития дополнительного</w:t>
      </w:r>
    </w:p>
    <w:p w:rsidR="00A57E47" w:rsidRPr="00A57E47" w:rsidRDefault="00A57E47" w:rsidP="00A57E4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образования детей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68" w:name="100068"/>
      <w:bookmarkEnd w:id="68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Целями Концепции являются: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69" w:name="100069"/>
      <w:bookmarkEnd w:id="69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обеспечение прав ребенка на развитие, личностное самоопределение и самореализацию;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70" w:name="100070"/>
      <w:bookmarkEnd w:id="70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расширение возможностей для удовлетворения разнообразных интересов детей и их семей в сфере образования;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71" w:name="100071"/>
      <w:bookmarkEnd w:id="71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развитие инновационного потенциала общества.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72" w:name="100072"/>
      <w:bookmarkEnd w:id="72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Для достижения целей Концепции необходимо решить следующие задачи: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73" w:name="100073"/>
      <w:bookmarkEnd w:id="73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развитие дополнительного персонального образования как ресурса мотивации личности к познанию, творчеству, труду, искусству и спорту;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74" w:name="100074"/>
      <w:bookmarkEnd w:id="74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проектирование мотивирующих образовательных сред как необходимого условия "социальной ситуации развития" подрастающих поколений;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75" w:name="100075"/>
      <w:bookmarkEnd w:id="75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интеграция дополнительного и общего образования, направленная на расширение вариативности и индивидуализации системы образования в целом;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76" w:name="100076"/>
      <w:bookmarkEnd w:id="76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разработка инструментов оценки достижений детей и подростков, способствующих росту их самооценки и познавательных </w:t>
      </w:r>
      <w:proofErr w:type="gram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интересов</w:t>
      </w:r>
      <w:proofErr w:type="gram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в общем и дополнительном образовании, диагностика мотивации достижений личности;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77" w:name="100077"/>
      <w:bookmarkEnd w:id="77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повышение вариативности, качества и доступности дополнительного образования для каждого;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78" w:name="100078"/>
      <w:bookmarkEnd w:id="78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обновление содержания дополнительного образования детей в соответствии с интересами детей, потребностями семьи и общества;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79" w:name="100079"/>
      <w:bookmarkEnd w:id="79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обеспечение условий для доступа каждого к глобальным знаниям и технологиям;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80" w:name="100080"/>
      <w:bookmarkEnd w:id="80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развитие инфраструктуры дополнительного образования детей за счет государственной поддержки и обеспечения инвестиционной привлекательности;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81" w:name="100081"/>
      <w:bookmarkEnd w:id="81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создание механизма финансовой поддержки права детей на участие в дополнительных общеобразовательных программах независимо от места </w:t>
      </w:r>
      <w:r w:rsidRPr="00A57E47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>проживания, состояния здоровья, социально-экономического положения семьи;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82" w:name="100082"/>
      <w:bookmarkEnd w:id="82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формирование эффективной межведомственной системы управления развитием дополнительного образования детей;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83" w:name="100083"/>
      <w:bookmarkEnd w:id="83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создание условий для участия семьи и общественности в управлении развитием системы дополнительного образования детей.</w:t>
      </w:r>
    </w:p>
    <w:p w:rsidR="00A57E47" w:rsidRPr="00A57E47" w:rsidRDefault="00A57E47" w:rsidP="00A57E4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84" w:name="100084"/>
      <w:bookmarkEnd w:id="84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IV. Принципы государственной политики развития</w:t>
      </w:r>
    </w:p>
    <w:p w:rsidR="00A57E47" w:rsidRPr="00A57E47" w:rsidRDefault="00A57E47" w:rsidP="00A57E4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дополнительного образования детей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85" w:name="100085"/>
      <w:bookmarkEnd w:id="85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Развитие дополнительного образования детей и эффективное использование его потенциала предполагает выстраивание государством ответственной политики в этой сфере посредством принятия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86" w:name="100086"/>
      <w:bookmarkEnd w:id="86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Востребованы следующие инновационные инструменты государственного регулирования и управления развитием дополнительного образования детей, сохраняющие фундаментальную для него свободу и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неформализованность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, основывающиеся на принципах общественно-государственного партнерства в целях мотивирования, вовлечения и поддержки всех субъектов сферы образования (детей, семей и организаций):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87" w:name="100087"/>
      <w:bookmarkEnd w:id="87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принцип социальной гарантии государства на качественное и безопасное дополнительное образование детей;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88" w:name="100088"/>
      <w:bookmarkEnd w:id="88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принцип общественно-государственного партнерства в целях расширения вовлеченности детей в дополнительное образование, включая расширение обязательств государства по бюджетному финансированию дополнительного образования, а также стимулирование и поддержку семей;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89" w:name="100089"/>
      <w:bookmarkEnd w:id="89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принцип реализации права на развитие личностного и профессионального самоопределения детей и подростков в различных видах конструктивной и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личностнообразующей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деятельности;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90" w:name="100090"/>
      <w:bookmarkEnd w:id="90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принцип общественно-государственного партнерства в целях поддержки разнообразия детства, самобытности и уникальности личности посредством расширения спектра дополнительных общеразвивающих и дополнительных предпрофессиональных программ разной направленности и сетей организаций дополнительного образования, обеспечивающих приобщение детей к традиционным и общечеловеческим ценностям в современном информационном постиндустриальном поликультурном обществе;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91" w:name="100091"/>
      <w:bookmarkEnd w:id="91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принцип расширения социальной и академической мобильности детей и подростков через дополнительное образование;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92" w:name="100092"/>
      <w:bookmarkEnd w:id="92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принцип общественно-государственного партнерства в целях мотивирования средств массовой коммуникации (средства массовой информации, телевидение, сеть "Интернет", социальные и интеллектуальные сети, издательства) к расширению репертуара качественных научно-популярных программ, передач, цифровой и печатной продукции, ресурсов мобильного дистанционного обучения, направленных на личностное и профессиональное </w:t>
      </w:r>
      <w:r w:rsidRPr="00A57E47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>самоопределение детей и подростков, их самообразование и позитивную социализацию;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93" w:name="100093"/>
      <w:bookmarkEnd w:id="93"/>
      <w:proofErr w:type="gram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принцип содействия государственно-частному партнерству в сфере игровой индустрии, производящей безопасные игры (в том числе компьютерные игры общеразвивающего и обучающего характера), игрушки, имитационные модели, способствующие расширению условий реализации дополнительных общеобразовательных программ, психолого-педагогическому проектированию образовательных сред, стимулированию детей к познанию, творчеству и конструктивной деятельности;</w:t>
      </w:r>
      <w:proofErr w:type="gramEnd"/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94" w:name="100094"/>
      <w:bookmarkEnd w:id="94"/>
      <w:proofErr w:type="gram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принцип общественно-государственного партнерства в целях мотивирования различных организаций, осуществляющих образовательную деятельность (научных организаций, организаций культуры, спорта, здравоохранения и бизнеса), к предоставлению возможностей в этих организациях реализации дополнительного образования детей и подростков (библиотеки, музеи, театры, выставки, дома культуры, клубы, детские больницы, научно-исследовательские институты, университеты, торговые и промышленные комплексы);</w:t>
      </w:r>
      <w:proofErr w:type="gramEnd"/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95" w:name="100095"/>
      <w:bookmarkEnd w:id="95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принцип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программоориентированности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, где базовым элементом системы дополнительного образования рассматривается образовательная программа, а не образовательная организация;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96" w:name="100096"/>
      <w:bookmarkEnd w:id="96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принцип преемственности и непрерывности дополнительного образования, обеспечивающий возможность продолжения образовательных траекторий на всех возрастных этапах.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97" w:name="100097"/>
      <w:bookmarkEnd w:id="97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Проектирование и реализация дополнительных общеобразовательных программ должны строиться на следующих основаниях: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98" w:name="100098"/>
      <w:bookmarkEnd w:id="98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свобода выбора образовательных программ и режима их освоения;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99" w:name="100099"/>
      <w:bookmarkEnd w:id="99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соответствие образовательных программ и форм дополнительного образования возрастным и индивидуальным особенностям детей;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00" w:name="100100"/>
      <w:bookmarkEnd w:id="100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вариативность, гибкость и мобильность образовательных программ;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01" w:name="100101"/>
      <w:bookmarkEnd w:id="101"/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разноуровневость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(ступенчатость) образовательных программ;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02" w:name="100102"/>
      <w:bookmarkEnd w:id="102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модульность содержания образовательных программ, возможность взаимозачета результатов;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03" w:name="100103"/>
      <w:bookmarkEnd w:id="103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ориентация на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метапредметные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и личностные результаты образования;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04" w:name="100104"/>
      <w:bookmarkEnd w:id="104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творческий и продуктивный характер образовательных программ;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05" w:name="100105"/>
      <w:bookmarkEnd w:id="105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открытый и сетевой характер реализации.</w:t>
      </w:r>
    </w:p>
    <w:p w:rsidR="00A57E47" w:rsidRPr="00A57E47" w:rsidRDefault="00A57E47" w:rsidP="00A57E4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06" w:name="100106"/>
      <w:bookmarkEnd w:id="106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V. Основные механизмы развития дополнительного</w:t>
      </w:r>
    </w:p>
    <w:p w:rsidR="00A57E47" w:rsidRPr="00A57E47" w:rsidRDefault="00A57E47" w:rsidP="00A57E4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образования детей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07" w:name="100107"/>
      <w:bookmarkEnd w:id="107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Основными механизмами развития дополнительного образования детей являются: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08" w:name="100108"/>
      <w:bookmarkEnd w:id="108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формирование в средствах массовой информации нового имиджа дополнительного образования, соответствующего ценностному статусу дополнительного образования в современном информационном гражданском обществе;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09" w:name="100109"/>
      <w:bookmarkEnd w:id="109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>межведомственная и межуровневая кооперация, интеграция ресурсов, в том числе организация сетевого взаимодействия организаций различного типа, ведомственной принадлежности в рамках кластерных систем;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10" w:name="100110"/>
      <w:bookmarkEnd w:id="110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создание интегрированных (или комплексных) организаций социальной сферы;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11" w:name="100111"/>
      <w:bookmarkEnd w:id="111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партнерство государства, бизнеса, институтов гражданского общества, семьи;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12" w:name="100112"/>
      <w:bookmarkEnd w:id="112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открытый государственно-общественный характер управления сферой дополнительного образования детей, реализуемый через механизмы участия общественности, экспертного и профессионального сообщества в принятии решений о поддержке тех или иных программ и проектов дополнительного образования, в контроле качества реализации программ, распределении бюджетных ресурсов;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13" w:name="100113"/>
      <w:bookmarkEnd w:id="113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создание конкурентной среды, стимулирующей обновление содержания и повышение качества услуг;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14" w:name="100114"/>
      <w:bookmarkEnd w:id="114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сочетание в управлении качеством услуг дополнительного образования детей элементов государственного контроля, независимой оценки качества и саморегулирования;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15" w:name="100115"/>
      <w:bookmarkEnd w:id="115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персонифицированное финансирование, обеспечивающее поддержку мотивации, свободу выбора и построения образовательной траектории участников дополнительного образования путем закрепления за ними определенного объема средств (размер персонифицированного обязательства) и их передачи организации (индивидуальному предпринимателю), реализующей дополнительную общеобразовательную программу после выбора этой программы потребителем;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16" w:name="100116"/>
      <w:bookmarkEnd w:id="116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единая система учета личных достижений детей в различных дополнительных общеобразовательных программах (включая программы внеурочной деятельности в рамках федеральных государственных образовательных стандартов общего образования), основывающаяся на едином открытом формате электронного портфолио и его представления на портале, с соблюдением всех требований законодательства Российской Федерации о защите персональных данных;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17" w:name="100117"/>
      <w:bookmarkEnd w:id="117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информационная открытость, обеспечение доступа граждан к полной и объективной информации о качестве дополнительных общеобразовательных программ, организациях, образовательных результатах и о результатах общественно-профессиональной экспертизы этих программ;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18" w:name="100118"/>
      <w:bookmarkEnd w:id="118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обеспечение инновационного, опережающего характера развития системы дополнительного образования детей при использовании лучших традиций отечественной сферы дополнительного образования и успешных мировых практик;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19" w:name="100119"/>
      <w:bookmarkEnd w:id="119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поддержка образовательных программ, ориентированных на группы детей, требующих особого внимания государства и общества (дети из группы социального риска, дети с ограниченными возможностями здоровья, дети из семей с низким социально-экономическим статусом);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20" w:name="100120"/>
      <w:bookmarkEnd w:id="120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>развитие сферы дополнительного образования детей как составляющей национальной системы поиска и поддержки талантов, как основной для профессионального самоопределения, ориентации и мотивации подростков и молодежи к участию в инновационной деятельности в сфере высоких технологий и промышленного производства;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21" w:name="100121"/>
      <w:bookmarkEnd w:id="121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опора на инициативы детей и семьи, использование ресурсов семейных сообществ, позитивного потенциала подростковых и молодежных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субкультурных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сообществ.</w:t>
      </w:r>
    </w:p>
    <w:p w:rsidR="00A57E47" w:rsidRPr="00A57E47" w:rsidRDefault="00A57E47" w:rsidP="00A57E4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22" w:name="100122"/>
      <w:bookmarkEnd w:id="122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VI. Основные направления реализации Концепции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23" w:name="100123"/>
      <w:bookmarkEnd w:id="123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Обеспечение доступности дополнительных общеобразовательных программ предполагает: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24" w:name="100124"/>
      <w:bookmarkEnd w:id="124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формирование системы государственных требований к доступности услуг дополнительного образования детей;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25" w:name="100125"/>
      <w:bookmarkEnd w:id="125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формирование на федеральном уровне </w:t>
      </w:r>
      <w:proofErr w:type="gram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механизмов ресурсной поддержки региональных программ дополнительного образования детей</w:t>
      </w:r>
      <w:proofErr w:type="gram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26" w:name="100126"/>
      <w:bookmarkEnd w:id="126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модернизацию системы статистического учета вовлеченности детей в дополнительное образование и его результативности на основе интеграции электронных систем учета;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27" w:name="100127"/>
      <w:bookmarkEnd w:id="127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создание открытых сервисов информационного сопровождения (навигации) участников дополнительных общеобразовательных программ, </w:t>
      </w:r>
      <w:proofErr w:type="gram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обеспечивающих</w:t>
      </w:r>
      <w:proofErr w:type="gram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в том числе поддержку выбора программ, формирование индивидуальных образовательных траекторий;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28" w:name="100128"/>
      <w:bookmarkEnd w:id="128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включение в базовый (отраслевой) перечень государственных и муниципальных услуг и работ в сфере образования и науки услуг по реализации дополнительных предпрофессиональных и дополнительных общеразвивающих программ с учетом их разнообразия, обязательств по размещению информации об этих программах;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29" w:name="100129"/>
      <w:bookmarkEnd w:id="129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нормативное, методическое и организационно-финансовое обеспечение предоставления дополнительного образования в сетевых формах, территориальных образовательных комплексах (кластерах), обеспечивающих доступность инфраструктуры и вариативность образовательных траекторий;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30" w:name="100130"/>
      <w:bookmarkEnd w:id="130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внедрение механизмов поддержки организаций дополнительного образования, реализующих программы для детей в сельской местности;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31" w:name="100131"/>
      <w:bookmarkEnd w:id="131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поддержку дополнительного образования в семьях, родительских сообществах, а также поддержку совместных (семейных, детско-взрослых) практик дополнительного образования детей;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32" w:name="100132"/>
      <w:bookmarkEnd w:id="132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проведение информационно-просветительской кампании для мотивации семей к вовлечению детей в занятия дополнительным образованием, повышению родительской компетенции в воспитании детей.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33" w:name="100133"/>
      <w:bookmarkEnd w:id="133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Расширение спектра дополнительных общеобразовательных программ предполагает: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34" w:name="100134"/>
      <w:bookmarkEnd w:id="134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35" w:name="100135"/>
      <w:bookmarkEnd w:id="135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 xml:space="preserve">разработку и реализацию модели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разноуровневых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дополнительных предпрофессиональных программ;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36" w:name="100136"/>
      <w:bookmarkEnd w:id="136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образовательных потребностей;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37" w:name="100137"/>
      <w:bookmarkEnd w:id="137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38" w:name="100138"/>
      <w:bookmarkEnd w:id="138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расширение разнообразия программ, проектов и творческих инициатив дополнительного образования детей в образовательных организациях высшего образования (в том числе с применением дистанционных образовательных технологий, летних профильных школ (смен);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39" w:name="100139"/>
      <w:bookmarkEnd w:id="139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внедрение </w:t>
      </w:r>
      <w:proofErr w:type="gram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инструментов стимулирования расширения спектра программ дополнительного</w:t>
      </w:r>
      <w:proofErr w:type="gram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образования, выявления и распространения лучших практик (гранты, конкурсы,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стажировочные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площадки);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40" w:name="100140"/>
      <w:bookmarkEnd w:id="140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нормативное закрепление практик учебного характера обучающихся на реальных производствах (промышленных и сельскохозяйственных), в организациях социальной сферы, культурной индустрии в качестве самостоятельных образовательных форм, методическая поддержка их реализации;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41" w:name="100141"/>
      <w:bookmarkEnd w:id="141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создание необходимых условий для занятия молодежи техническими и военно-прикладными видами спорта, в том числе в системе Общероссийской общественно-государственной организации "Добровольное общество содействия армии, авиации и флоту России".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42" w:name="100142"/>
      <w:bookmarkEnd w:id="142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Развитие системы управления качеством реализации дополнительных общеобразовательных программ предполагает: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43" w:name="100143"/>
      <w:bookmarkEnd w:id="143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формирование межведомственной модели </w:t>
      </w:r>
      <w:proofErr w:type="gram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управления</w:t>
      </w:r>
      <w:proofErr w:type="gram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сферой дополнительного образования детей, включая устранение ведомственных барьеров финансирования организаций;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44" w:name="100144"/>
      <w:bookmarkEnd w:id="144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внедрение и совершенствование современных федеральных государственных требований к дополнительным предпрофессиональным программам;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45" w:name="100145"/>
      <w:bookmarkEnd w:id="145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разработку и внедрение механизмов, критериев и инструментария для независимой оценки качества реализации дополнительных общеобразовательных программ, эффективности деятельности образовательных организаций, индивидуальных предпринимателей;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46" w:name="100146"/>
      <w:bookmarkEnd w:id="146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организацию регулярных исследований общественного заказа на содержание и формы реализации дополнительных общеобразовательных программ;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47" w:name="100147"/>
      <w:bookmarkEnd w:id="147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поддержку существующей системы и развитие новых перспективных направлений олимпиад, конкурсов и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разноуровневых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соревнований для детей в системе дополнительного образования;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48" w:name="100148"/>
      <w:bookmarkEnd w:id="148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внедрение системы выявления и учета (в том числе при поступлении в профессиональные образовательные организации и образовательные </w:t>
      </w:r>
      <w:r w:rsidRPr="00A57E47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>организации высшего образования) достижений детей в дополнительном образовании, а также результатов, отражающих их социальную активность, общественную (в том числе волонтерскую) деятельность.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49" w:name="100149"/>
      <w:bookmarkEnd w:id="149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Развитие кадрового потенциала системы дополнительного образования детей предполагает: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50" w:name="100150"/>
      <w:bookmarkEnd w:id="150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апробацию и внедрение профессионального стандарта педагога дополнительного образования;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51" w:name="100151"/>
      <w:bookmarkEnd w:id="151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модернизацию требований к уровню подготовки педагогических работников сферы дополнительного образования в системах образования, культуры, спорта, аттестации педагогических кадров с опорой на профессиональный стандарт и модель карьерного роста;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52" w:name="100152"/>
      <w:bookmarkEnd w:id="152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разработку и внедрение механизмов эффективного контракта с педагогическими работниками и руководителями организаций дополнительного образования;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53" w:name="100153"/>
      <w:bookmarkEnd w:id="153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создание условий для привлечения в сферу дополнительного образования детей молодых специалистов, их профессионального и творческого развития;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54" w:name="100154"/>
      <w:bookmarkEnd w:id="154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расширение возможностей для работы в организациях дополнительного образования талантливых специалистов, в том числе в областях искусства, техники и спорта, не имеющих педагогического образования, в том числе через изменение квалификационных требований;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55" w:name="100155"/>
      <w:bookmarkEnd w:id="155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внедрение </w:t>
      </w:r>
      <w:proofErr w:type="gram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системы оценки достижений педагогов дополнительного образования</w:t>
      </w:r>
      <w:proofErr w:type="gram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как инструмента оценки качества профессиональной деятельности и средства самооценки личности педагога;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56" w:name="100156"/>
      <w:bookmarkEnd w:id="156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привлечение к деятельности в сфере дополнительного образования волонтеров и представителей науки, высшей школы, студенчества, родительской общественности;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57" w:name="100157"/>
      <w:bookmarkEnd w:id="157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поддержку включения в систему дополнительного образования детей педагогических работников в статусе индивидуальных предпринимателей, имеющих право на оказание услуг дополнительного образования без получения лицензии на осуществление образовательной деятельности;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58" w:name="100158"/>
      <w:bookmarkEnd w:id="158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включение в основные профессиональные образовательные программы модулей по выбору обучающегося, относящихся к дополнительному образованию детей, включение в основные профессиональные образовательные программы педагогического, психолого-педагогического и дефектологического направлений обязательных модулей, относящихся к дополнительному образованию детей, к работе с талантливыми детьми и молодежью;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59" w:name="100159"/>
      <w:bookmarkEnd w:id="159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введение профилей дополнительного образования в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двупрофильные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программы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бакалавариата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, создание программ магистратуры, ориентированных на подготовку педагогов для системы дополнительного образования детей;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60" w:name="100160"/>
      <w:bookmarkEnd w:id="160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обеспечение модулей, относящихся к дополнительному образованию детей, к работе с талантливыми детьми и молодежью, площадками для проведения педагогической практики;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61" w:name="100161"/>
      <w:bookmarkEnd w:id="161"/>
      <w:proofErr w:type="gram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 xml:space="preserve">формирование современной системы сопровождения непрерывного профессионального развития педагогических кадров сферы дополнительного образования детей (реализация сетевых форм и модульных программ повышения квалификации с возможностью обучения по индивидуальной образовательной программе,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тьюторское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сопровождение профессионального развития педагогов дополнительного образования, организация дополнительного профессионального образования в форме стажировки на базе ресурсных центров и лучших практик и др.);</w:t>
      </w:r>
      <w:proofErr w:type="gramEnd"/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62" w:name="100162"/>
      <w:bookmarkEnd w:id="162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модернизацию образовательных программ и увеличение объема подготовки управленческих кадров для сферы дополнительного образования детей с приоритетами в области менеджмента, маркетинга, образовательной деятельности, соответствующей профилю организации;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63" w:name="100163"/>
      <w:bookmarkEnd w:id="163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внедрение механизмов адресной поддержки педагогов дополнительного образования, работающих с талантливыми детьми, детьми, находящимися в трудной жизненной ситуации, детьми с ограниченными возможностями здоровья;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64" w:name="100164"/>
      <w:bookmarkEnd w:id="164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поддержку создания и деятельности профессиональных сообществ (ассоциаций) педагогов сферы дополнительного образования детей.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65" w:name="100165"/>
      <w:bookmarkEnd w:id="165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Совершенствование финансово-</w:t>
      </w:r>
      <w:proofErr w:type="gram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экономических механизмов</w:t>
      </w:r>
      <w:proofErr w:type="gram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развития дополнительного образования предполагает: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66" w:name="100166"/>
      <w:bookmarkEnd w:id="166"/>
      <w:proofErr w:type="gram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развитие механизмов финансового обеспечения дополнительных общеобразовательных программ на основе нормативно-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подушевого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финансирования организаций различных форм собственности и ведомственной подчиненности, в том числе внедрение методики определения численности обучающихся, финансируемых за счет бюджетных средств (по дополнительным предпрофессиональным и общеразвивающим программам для детей с ограниченными возможностями здоровья, детей, находящихся в трудной жизненной ситуации и др.), в музыкальных школах, школах искусств и спортивных школах;</w:t>
      </w:r>
      <w:proofErr w:type="gramEnd"/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67" w:name="100167"/>
      <w:bookmarkEnd w:id="167"/>
      <w:proofErr w:type="gram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разработку и внедрение механизмов персонифицированного финансирования дополнительных общеобразовательных программ и поддержки семей в получении дополнительного образования, в том числе компенсацию части платы за дополнительное образование для малообеспеченных и многодетных семей, включение дополнительного образования в состав направлений возможного расходования части подоходного налога (при внесении в законодательство права граждан распоряжаться частью подоходного налога), рассмотрение возможности снижения процентной ставки по кредитам при получении</w:t>
      </w:r>
      <w:proofErr w:type="gram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гражданами потребительского кредита на </w:t>
      </w:r>
      <w:proofErr w:type="gram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обучение</w:t>
      </w:r>
      <w:proofErr w:type="gram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по дополнительным общеобразовательным программам;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68" w:name="100168"/>
      <w:bookmarkEnd w:id="168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создание механизмов, расширяющих возможность частичной оплаты потребителями услуг по реализации дополнительных общеобразовательных программ (на принципах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софинансирования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государства и потребителя);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69" w:name="100169"/>
      <w:bookmarkEnd w:id="169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>разработку предложений по созданию механизмов мотивации бизнеса в развитии дополнительного образования детей, в том числе с использованием системы льгот и преференций, включая налоговые;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70" w:name="100170"/>
      <w:bookmarkEnd w:id="170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выделение в муниципальном задании общеобразовательным организациям самостоятельного раздела на реализацию дополнительных общеразвивающих программ для детей.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71" w:name="100171"/>
      <w:bookmarkEnd w:id="171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 предполагает: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72" w:name="100172"/>
      <w:bookmarkEnd w:id="172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обеспечение конкурентного доступа негосударственных и государственных организаций, реализующих дополнительные общеобразовательные программы, к бюджетному финансированию;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73" w:name="100173"/>
      <w:bookmarkEnd w:id="173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совершенствование (при необходимости - упрощение) лицензионных требований в сфере дополнительного образования детей для всех организаций и индивидуальных предпринимателей, реализующих дополнительные общеобразовательные программы;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74" w:name="100174"/>
      <w:bookmarkEnd w:id="174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развитие механизмов, предусматривающих возможность снижения ставок арендной платы за государственное (муниципальное) имущество, для негосударственных организаций, реализующих дополнительные общеобразовательные программы;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75" w:name="100175"/>
      <w:bookmarkEnd w:id="175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использование механизмов налогового стимулирования для развития негосударственных организаций, реализующих дополнительные общеобразовательные программы;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76" w:name="100176"/>
      <w:bookmarkEnd w:id="176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предоставление государственных гарантий для перспективных инициативных проектов в сфере дополнительного образования детей;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77" w:name="100177"/>
      <w:bookmarkEnd w:id="177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увеличение масштабов поддержки некоммерческих организаций, реализующих дополнительные общеобразовательные программы, через систему грантов социально ориентированным некоммерческим организациям;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78" w:name="100178"/>
      <w:bookmarkEnd w:id="178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формирование механизмов стимулирования благотворительности физических и юридических лиц;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79" w:name="100179"/>
      <w:bookmarkEnd w:id="179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содействие развитию корпоративной социальной ответственности в сфере дополнительного образования детей.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80" w:name="100180"/>
      <w:bookmarkEnd w:id="180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Модернизация инфраструктуры дополнительного образования детей предусматривает: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81" w:name="100181"/>
      <w:bookmarkEnd w:id="181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создание в системе дополнительного образования детей на федеральном уровне и на уровне субъектов Российской Федерации сети "ресурсных центров" для обеспечения технологической подготовки обучающихся, организации научно-технического, художественного творчества и спорта;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82" w:name="100182"/>
      <w:bookmarkEnd w:id="182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развитие сети организаций дополнительного образования в субъектах Российской Федерации в соответствии с демографическими тенденциями, социокультурными особенностями, градостроительными планами, стандартами определения нормативной потребности в объектах социальной инфраструктуры;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83" w:name="100183"/>
      <w:bookmarkEnd w:id="183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>модернизацию и развитие инфраструктуры физического воспитания в организациях дополнительного образования в области физической культуры и спорта, инфраструктуры образования, досуга, отдыха детей и их оздоровления, музеев, библиотек и выставочных залов для реализации интерактивных образовательных программ для детей и подростков;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84" w:name="100184"/>
      <w:bookmarkEnd w:id="184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воссоздание на новой основе (решение конкретных актуальных проблем муниципального и регионального уровней, включение детей в социально значимую деятельность) сети клубов (детско-взрослых, подростковых) по месту жительства;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85" w:name="100185"/>
      <w:bookmarkEnd w:id="185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внедрение современных условий реализации специальных адаптированных дополнительных общеобразовательных программ для детей с ограниченными возможностями здоровья, детей-инвалидов;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86" w:name="100186"/>
      <w:bookmarkEnd w:id="186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ориентацию системы территориального планирования, строительства, управления имущественным комплексом с учетом интересов детей и молодежи, создание образовательных и развивающих сред, открытых простран</w:t>
      </w:r>
      <w:proofErr w:type="gram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ств дл</w:t>
      </w:r>
      <w:proofErr w:type="gram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я различных форм активности, клубной деятельности;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87" w:name="100187"/>
      <w:bookmarkEnd w:id="187"/>
      <w:proofErr w:type="gram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развитие учебно-технической промышленности, включая производство оборудования, инструментария (музыкальных инструментов, спортивного инвентаря) и методических пособий для дополнительных общеобразовательных программ, в том числе через систему налоговых стимулов для предприятий, включение инвестиционных проектов в сфере дополнительного образования детей (интерактивных музеев, многофункциональных культурно-образовательных центров дополнительного образования) в перечень приоритетных инвестиционных проектов индустрии детских товаров, утверждаемый Правительством Российской Федерации;</w:t>
      </w:r>
      <w:proofErr w:type="gramEnd"/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88" w:name="100188"/>
      <w:bookmarkEnd w:id="188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прототипированию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, мультипликационных и </w:t>
      </w:r>
      <w:proofErr w:type="gram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видео-студий</w:t>
      </w:r>
      <w:proofErr w:type="gram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89" w:name="100189"/>
      <w:bookmarkEnd w:id="189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стимулирование и поддержку средств массовой коммуникации (средства массовой информации, телевидение, сеть "Интернет" и др.) в расширении репертуара качественных научно-популярных программ, передач, цифровой и печатной продукции, программ мобильного обучения, направленных на личностное и профессиональное самоопределение детей и подростков;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90" w:name="100190"/>
      <w:bookmarkEnd w:id="190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придание статуса учебных пособий учебно-методическим материалам в сфере дополнительного образования детей, способствующим реализации федеральных государственных образовательных стандартов общего образования (детская и научно-популярная литература, электронные образовательные ресурсы, тематические коллекции социокультурных ресурсов, научно-популярные фильмы, развивающие игры, имитационные модели).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91" w:name="100191"/>
      <w:bookmarkEnd w:id="191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Развитие неформального и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информального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образования предполагает: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92" w:name="100192"/>
      <w:bookmarkEnd w:id="192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 xml:space="preserve">расширение </w:t>
      </w:r>
      <w:proofErr w:type="gram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возможностей использования потенциала организаций культуры</w:t>
      </w:r>
      <w:proofErr w:type="gram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и спорта (музеев, библиотек, виртуальных читальных залов, филармоний, театров, спортивных центров) в дополнительном образовании детей;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93" w:name="100193"/>
      <w:bookmarkEnd w:id="193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поддержку общественных (охватывающих значительные по масштабу целевые аудитории групп детей и подростков)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медийных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(использующих в качестве инструментов сервисы сети "Интернет", телевидения, радио, мультипликации) проектов, направленных на просвещение детей и подростков, формирование у них позитивных ценностей, гражданских установок, активной жизненной позиции;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94" w:name="100194"/>
      <w:bookmarkEnd w:id="194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развитие программ открытого образования, создание в сети "Интернет" специализированных порталов (платформ), включающих образовательные сервисы различного вида;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95" w:name="100195"/>
      <w:bookmarkEnd w:id="195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поддержку развития сектора программ "учения с увлечением" (таких как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эксплораториумы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, "города профессий", парки научных развлечений, творческие мастерские, тематические парки);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96" w:name="100196"/>
      <w:bookmarkEnd w:id="196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нормативную, методическую и ресурсную поддержку развития детского образовательного туризма;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97" w:name="100197"/>
      <w:bookmarkEnd w:id="197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реализацию проектов по использованию позитивного потенциала детских (детско-взрослых) неформальных (самодеятельных) объединений и сообществ (ролевые игры, историческая реконструкция, современные виды занятий физической культурой и спортом).</w:t>
      </w:r>
    </w:p>
    <w:p w:rsidR="00A57E47" w:rsidRPr="00A57E47" w:rsidRDefault="00A57E47" w:rsidP="00A57E4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98" w:name="100198"/>
      <w:bookmarkEnd w:id="198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VII. Этапы реализации Концепции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199" w:name="100199"/>
      <w:bookmarkEnd w:id="199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Реализация Концепции будет осуществляться в 2 этапа: I этап - 2014 - 2017 годы и II этап - 2018 - 2020 годы.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00" w:name="100200"/>
      <w:bookmarkEnd w:id="200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На I этапе планируется разработка плана мероприятий по реализации Концепции, а также создание механизмов ее реализации (управления, финансирования, информационного, научно-методического обеспечения).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01" w:name="100201"/>
      <w:bookmarkEnd w:id="201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Будут внесены обеспечивающие реализацию Концепции изменения в государственную </w:t>
      </w:r>
      <w:hyperlink r:id="rId9" w:anchor="100013" w:history="1">
        <w:r w:rsidRPr="00A57E47">
          <w:rPr>
            <w:rFonts w:ascii="inherit" w:eastAsia="Times New Roman" w:hAnsi="inherit" w:cs="Arial"/>
            <w:sz w:val="28"/>
            <w:szCs w:val="28"/>
            <w:u w:val="single"/>
            <w:bdr w:val="none" w:sz="0" w:space="0" w:color="auto" w:frame="1"/>
            <w:lang w:eastAsia="ru-RU"/>
          </w:rPr>
          <w:t>программу</w:t>
        </w:r>
      </w:hyperlink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 Российской Федерации "Развитие образования" на 2013 - 2020 годы, утвержденную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включая уточнение объема необходимых для реализации Концепции бюджетных ассигнований.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02" w:name="100202"/>
      <w:bookmarkEnd w:id="202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Предполагается внесение изменений в законодательство Российской Федерации, обеспечивающих предусмотренные Концепцией институциональные изменения.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03" w:name="100203"/>
      <w:bookmarkEnd w:id="203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По приоритетным направлениям Концепции будут разработаны и реализованы в субъектах Российской Федерации пилотные проекты.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04" w:name="100204"/>
      <w:bookmarkEnd w:id="204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В субъектах Российской Федерации на основе Концепции будут разработаны региональные программы развития </w:t>
      </w:r>
      <w:proofErr w:type="gram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дополнительного</w:t>
      </w:r>
      <w:proofErr w:type="gram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образования детей, начнется их реализация.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05" w:name="100205"/>
      <w:bookmarkEnd w:id="205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На II этапе будет продолжено выполнение плана мероприятий по реализации Концепции, региональных программ развития дополнительного образования </w:t>
      </w:r>
      <w:r w:rsidRPr="00A57E47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>детей. Будет осуществляться распространение результатов пилотных проектов, а также лучших практик реализации Концепции в субъектах Российской Федерации. Особое внимание будет уделено модернизации инфраструктуры дополнительного образования.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06" w:name="100206"/>
      <w:bookmarkEnd w:id="206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Финансирование плана мероприятий по реализации Концепции будет осуществляться из разных источников, в том числе за счет средств бюджетов всех уровней и частных инвестиций.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07" w:name="100207"/>
      <w:bookmarkEnd w:id="207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Начиная с I этапа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Минобрнауки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России совместно с Минкультуры России,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Минспортом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России, органами исполнительной власти субъектов Российской Федерации и заинтересованными организациями будет проводиться постоянный мониторинг реализации Концепции и оценка ее эффективности, степени достижения ожидаемых результатов.</w:t>
      </w:r>
    </w:p>
    <w:p w:rsidR="00A57E47" w:rsidRPr="00A57E47" w:rsidRDefault="00A57E47" w:rsidP="00A57E4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08" w:name="100208"/>
      <w:bookmarkEnd w:id="208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VIII. Ожидаемые результаты реализации Концепции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09" w:name="100209"/>
      <w:bookmarkEnd w:id="209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Реализация Концепции обеспечит к 2020 году следующие результаты: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10" w:name="100210"/>
      <w:bookmarkEnd w:id="210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дополнительными общеобразовательными программами охвачено не менее 75 процентов детей в возрасте от 5 до 18 лет;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11" w:name="100211"/>
      <w:bookmarkEnd w:id="211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сформирована мотивация и обеспечены возможности выбора детьми дополнительных общеобразовательных программ на основе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12" w:name="100212"/>
      <w:bookmarkEnd w:id="212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созданы условия и сформированы компетенции для использования детьми и молодежью ресурсов неформального и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информального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образования в целях саморазвития, профессионального самоопределения и продуктивного досуга;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13" w:name="100213"/>
      <w:bookmarkEnd w:id="213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сформированы механизмы финансовой поддержки прав детей на участие в дополнительном образовании;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14" w:name="100214"/>
      <w:bookmarkEnd w:id="214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семьям с детьми предоставлен доступ к полной объективной информации о конкретных организациях и дополнительных общеобразовательных программах, обеспечена консультационная поддержка в выборе программ и планировании индивидуальных образовательных траекторий;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15" w:name="100215"/>
      <w:bookmarkEnd w:id="215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сформированы эффективные механизмы государственно-общественного межведомственного управления дополнительным образованием детей;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16" w:name="100216"/>
      <w:bookmarkEnd w:id="216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17" w:name="100217"/>
      <w:bookmarkEnd w:id="217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обеспечено высокое качество и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обновляемость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дополнительных общеобразовательных программ за счет создания конкурентной среды, привлечения квалифицированных кадров, сочетания инструментов государственного контроля, независимой оценки качества и саморегулирования;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18" w:name="100218"/>
      <w:bookmarkEnd w:id="218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действуют эффективные механизмы стимулирования и поддержки непрерывного профессионального развития педагогических и управленческих кадров;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19" w:name="100219"/>
      <w:bookmarkEnd w:id="219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lastRenderedPageBreak/>
        <w:t>сфера дополнительного образования детей является привлекательной для инвестиций и предпринимательской инициативы;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20" w:name="100220"/>
      <w:bookmarkEnd w:id="220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созданы благоприятные условия для деятельности организаций 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21" w:name="100221"/>
      <w:bookmarkEnd w:id="221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детей.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22" w:name="100222"/>
      <w:bookmarkEnd w:id="222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В результате реализации Концепции будут обеспечены: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23" w:name="100223"/>
      <w:bookmarkEnd w:id="223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повышение удовлетворенности молодого поколения и семей качеством своей жизни за счет возможностей самореализации, предоставляемых системой дополнительного образования;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24" w:name="100224"/>
      <w:bookmarkEnd w:id="224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сокращение асоциальных проявлений среди несовершеннолетних, снижение масштабов распространения в подростковой среде курения, алкоголизма, наркомании,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игромании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25" w:name="100225"/>
      <w:bookmarkEnd w:id="225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рост физической подготовленности детей и снижение заболеваемости детей и молодежи, формирование мотивации к здоровому образу жизни;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26" w:name="100226"/>
      <w:bookmarkEnd w:id="226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увеличение числа детей, регулярно занимающихся спортом и готовых продолжить свое обучение в спортивных школах и профессиональных образовательных организациях в области физической культуры и спорта;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27" w:name="100227"/>
      <w:bookmarkEnd w:id="227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укрепление социальной стабильности общества за счет сформированных в системе дополнительного образования ценностей и компетенций, механизмов </w:t>
      </w:r>
      <w:proofErr w:type="spellStart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межпоколенческой</w:t>
      </w:r>
      <w:proofErr w:type="spellEnd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 xml:space="preserve"> и межкультурной коммуникации;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28" w:name="100228"/>
      <w:bookmarkEnd w:id="228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формирование у молодого поколения гражданской позиции, патриотизма;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29" w:name="100229"/>
      <w:bookmarkEnd w:id="229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дополнительная инвестиционная привлекательность территорий за счет повышения уровня человеческого и социального капитала;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30" w:name="100230"/>
      <w:bookmarkEnd w:id="230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повышение конкурентоспособности выпускников образовательных организаций на основе высокого уровня полученного образования, сформированных личностных качеств и социально значимых компетенций;</w:t>
      </w:r>
    </w:p>
    <w:p w:rsidR="00A57E47" w:rsidRPr="00A57E47" w:rsidRDefault="00A57E47" w:rsidP="00A57E4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8"/>
          <w:szCs w:val="28"/>
          <w:lang w:eastAsia="ru-RU"/>
        </w:rPr>
      </w:pPr>
      <w:bookmarkStart w:id="231" w:name="100231"/>
      <w:bookmarkEnd w:id="231"/>
      <w:r w:rsidRPr="00A57E47">
        <w:rPr>
          <w:rFonts w:ascii="inherit" w:eastAsia="Times New Roman" w:hAnsi="inherit" w:cs="Arial"/>
          <w:sz w:val="28"/>
          <w:szCs w:val="28"/>
          <w:lang w:eastAsia="ru-RU"/>
        </w:rPr>
        <w:t>повышение социально-экономической эффективности вложений общества в систему образования за счет получения более высокого качества социальных результатов.</w:t>
      </w:r>
    </w:p>
    <w:p w:rsidR="00BC0C41" w:rsidRPr="00A57E47" w:rsidRDefault="00BC0C41">
      <w:pPr>
        <w:rPr>
          <w:sz w:val="28"/>
          <w:szCs w:val="28"/>
        </w:rPr>
      </w:pPr>
    </w:p>
    <w:sectPr w:rsidR="00BC0C41" w:rsidRPr="00A5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47"/>
    <w:rsid w:val="000036FE"/>
    <w:rsid w:val="000043EA"/>
    <w:rsid w:val="00025496"/>
    <w:rsid w:val="000356B6"/>
    <w:rsid w:val="00052DFD"/>
    <w:rsid w:val="000535A4"/>
    <w:rsid w:val="0006095D"/>
    <w:rsid w:val="00062B67"/>
    <w:rsid w:val="00075BCD"/>
    <w:rsid w:val="000779D2"/>
    <w:rsid w:val="000A48BD"/>
    <w:rsid w:val="000C27B6"/>
    <w:rsid w:val="000C6E58"/>
    <w:rsid w:val="000D4148"/>
    <w:rsid w:val="000D4A98"/>
    <w:rsid w:val="000D5A59"/>
    <w:rsid w:val="000E5288"/>
    <w:rsid w:val="000E64E2"/>
    <w:rsid w:val="000F6303"/>
    <w:rsid w:val="000F7FB8"/>
    <w:rsid w:val="0010325A"/>
    <w:rsid w:val="00114025"/>
    <w:rsid w:val="00183486"/>
    <w:rsid w:val="001B3CC9"/>
    <w:rsid w:val="001B4F58"/>
    <w:rsid w:val="001D48FF"/>
    <w:rsid w:val="001D5503"/>
    <w:rsid w:val="001E3A82"/>
    <w:rsid w:val="001E7DE1"/>
    <w:rsid w:val="001F7E79"/>
    <w:rsid w:val="00204E1D"/>
    <w:rsid w:val="002128D4"/>
    <w:rsid w:val="002352B9"/>
    <w:rsid w:val="00240160"/>
    <w:rsid w:val="002417F6"/>
    <w:rsid w:val="0025490B"/>
    <w:rsid w:val="002709BE"/>
    <w:rsid w:val="002767EF"/>
    <w:rsid w:val="00280400"/>
    <w:rsid w:val="00294528"/>
    <w:rsid w:val="002B207A"/>
    <w:rsid w:val="002E403E"/>
    <w:rsid w:val="002E7427"/>
    <w:rsid w:val="002F4BFB"/>
    <w:rsid w:val="00316B4B"/>
    <w:rsid w:val="0034654C"/>
    <w:rsid w:val="00346CEE"/>
    <w:rsid w:val="0035673C"/>
    <w:rsid w:val="00373FF4"/>
    <w:rsid w:val="00385A0E"/>
    <w:rsid w:val="00396473"/>
    <w:rsid w:val="003D0566"/>
    <w:rsid w:val="003E3693"/>
    <w:rsid w:val="00406E25"/>
    <w:rsid w:val="004070D7"/>
    <w:rsid w:val="00411600"/>
    <w:rsid w:val="0041352A"/>
    <w:rsid w:val="00414E4B"/>
    <w:rsid w:val="0043430A"/>
    <w:rsid w:val="00434C1A"/>
    <w:rsid w:val="004419A2"/>
    <w:rsid w:val="00441F8F"/>
    <w:rsid w:val="00453383"/>
    <w:rsid w:val="00457F9C"/>
    <w:rsid w:val="0047160F"/>
    <w:rsid w:val="004735C9"/>
    <w:rsid w:val="004800E8"/>
    <w:rsid w:val="00494D66"/>
    <w:rsid w:val="004972AC"/>
    <w:rsid w:val="004A0F92"/>
    <w:rsid w:val="004D59EB"/>
    <w:rsid w:val="004E0266"/>
    <w:rsid w:val="004E3842"/>
    <w:rsid w:val="004E4DEF"/>
    <w:rsid w:val="004E7D1E"/>
    <w:rsid w:val="004F1731"/>
    <w:rsid w:val="004F7F22"/>
    <w:rsid w:val="0051178C"/>
    <w:rsid w:val="005214FF"/>
    <w:rsid w:val="005314CB"/>
    <w:rsid w:val="00533150"/>
    <w:rsid w:val="00536E3B"/>
    <w:rsid w:val="005424AE"/>
    <w:rsid w:val="00547979"/>
    <w:rsid w:val="00572D0F"/>
    <w:rsid w:val="005756B4"/>
    <w:rsid w:val="00580DDF"/>
    <w:rsid w:val="00591B41"/>
    <w:rsid w:val="00594DFE"/>
    <w:rsid w:val="005A1CF8"/>
    <w:rsid w:val="005C06A9"/>
    <w:rsid w:val="005D1069"/>
    <w:rsid w:val="005D1F48"/>
    <w:rsid w:val="005E4B75"/>
    <w:rsid w:val="005E6CE5"/>
    <w:rsid w:val="005E7572"/>
    <w:rsid w:val="005F50AD"/>
    <w:rsid w:val="0060291E"/>
    <w:rsid w:val="00603567"/>
    <w:rsid w:val="006056A9"/>
    <w:rsid w:val="006129A2"/>
    <w:rsid w:val="00621084"/>
    <w:rsid w:val="00622382"/>
    <w:rsid w:val="00626572"/>
    <w:rsid w:val="00635DF3"/>
    <w:rsid w:val="006455C3"/>
    <w:rsid w:val="0064735D"/>
    <w:rsid w:val="0069233C"/>
    <w:rsid w:val="006D75D8"/>
    <w:rsid w:val="00711AEA"/>
    <w:rsid w:val="00730295"/>
    <w:rsid w:val="0073505C"/>
    <w:rsid w:val="007429CF"/>
    <w:rsid w:val="00750732"/>
    <w:rsid w:val="0075600F"/>
    <w:rsid w:val="007766D0"/>
    <w:rsid w:val="007775B8"/>
    <w:rsid w:val="00781BEB"/>
    <w:rsid w:val="007A40EC"/>
    <w:rsid w:val="007B12ED"/>
    <w:rsid w:val="007C228E"/>
    <w:rsid w:val="007C69B8"/>
    <w:rsid w:val="007D711E"/>
    <w:rsid w:val="007E43CD"/>
    <w:rsid w:val="007E76CF"/>
    <w:rsid w:val="007F32E2"/>
    <w:rsid w:val="008015A3"/>
    <w:rsid w:val="00804ACD"/>
    <w:rsid w:val="0081263A"/>
    <w:rsid w:val="0081488A"/>
    <w:rsid w:val="00826494"/>
    <w:rsid w:val="008525E0"/>
    <w:rsid w:val="00853668"/>
    <w:rsid w:val="00853B73"/>
    <w:rsid w:val="00855A5E"/>
    <w:rsid w:val="00863B5C"/>
    <w:rsid w:val="00871A18"/>
    <w:rsid w:val="0089031D"/>
    <w:rsid w:val="008921F3"/>
    <w:rsid w:val="008A0D70"/>
    <w:rsid w:val="008A3EC2"/>
    <w:rsid w:val="008B43AD"/>
    <w:rsid w:val="008C115D"/>
    <w:rsid w:val="008D7348"/>
    <w:rsid w:val="00901E49"/>
    <w:rsid w:val="00904B62"/>
    <w:rsid w:val="00911BFB"/>
    <w:rsid w:val="00913CA4"/>
    <w:rsid w:val="00915A40"/>
    <w:rsid w:val="00950BA2"/>
    <w:rsid w:val="00955DB5"/>
    <w:rsid w:val="009611D4"/>
    <w:rsid w:val="00964F1E"/>
    <w:rsid w:val="009724FF"/>
    <w:rsid w:val="009B3ADB"/>
    <w:rsid w:val="009C4717"/>
    <w:rsid w:val="009C5173"/>
    <w:rsid w:val="009D4DF5"/>
    <w:rsid w:val="009D6314"/>
    <w:rsid w:val="00A0403E"/>
    <w:rsid w:val="00A071B3"/>
    <w:rsid w:val="00A22848"/>
    <w:rsid w:val="00A3606D"/>
    <w:rsid w:val="00A44744"/>
    <w:rsid w:val="00A44797"/>
    <w:rsid w:val="00A5073D"/>
    <w:rsid w:val="00A57E47"/>
    <w:rsid w:val="00A60078"/>
    <w:rsid w:val="00A715C8"/>
    <w:rsid w:val="00A83311"/>
    <w:rsid w:val="00A833C6"/>
    <w:rsid w:val="00A86A2B"/>
    <w:rsid w:val="00A9495D"/>
    <w:rsid w:val="00AA17D8"/>
    <w:rsid w:val="00AA547C"/>
    <w:rsid w:val="00AA7B2D"/>
    <w:rsid w:val="00AB0617"/>
    <w:rsid w:val="00AB2CA9"/>
    <w:rsid w:val="00AB2F38"/>
    <w:rsid w:val="00AB5878"/>
    <w:rsid w:val="00AC7B90"/>
    <w:rsid w:val="00AD1C5D"/>
    <w:rsid w:val="00AE481C"/>
    <w:rsid w:val="00AE5632"/>
    <w:rsid w:val="00B21EA7"/>
    <w:rsid w:val="00B265E8"/>
    <w:rsid w:val="00B37A88"/>
    <w:rsid w:val="00B422AD"/>
    <w:rsid w:val="00B52549"/>
    <w:rsid w:val="00B6005A"/>
    <w:rsid w:val="00B8204D"/>
    <w:rsid w:val="00B83F0A"/>
    <w:rsid w:val="00BA57D0"/>
    <w:rsid w:val="00BB215D"/>
    <w:rsid w:val="00BC0C41"/>
    <w:rsid w:val="00BC4ECF"/>
    <w:rsid w:val="00BC55FE"/>
    <w:rsid w:val="00BE651C"/>
    <w:rsid w:val="00C15F38"/>
    <w:rsid w:val="00C17C1A"/>
    <w:rsid w:val="00C4292C"/>
    <w:rsid w:val="00C509F8"/>
    <w:rsid w:val="00C55A95"/>
    <w:rsid w:val="00C6751A"/>
    <w:rsid w:val="00C74E17"/>
    <w:rsid w:val="00C81530"/>
    <w:rsid w:val="00C82288"/>
    <w:rsid w:val="00C91DDA"/>
    <w:rsid w:val="00CA2412"/>
    <w:rsid w:val="00CB2442"/>
    <w:rsid w:val="00CC7B39"/>
    <w:rsid w:val="00CD2683"/>
    <w:rsid w:val="00CF0837"/>
    <w:rsid w:val="00CF48EB"/>
    <w:rsid w:val="00D21CE3"/>
    <w:rsid w:val="00D340F7"/>
    <w:rsid w:val="00D4460F"/>
    <w:rsid w:val="00D549FE"/>
    <w:rsid w:val="00D7734C"/>
    <w:rsid w:val="00D8796C"/>
    <w:rsid w:val="00D92735"/>
    <w:rsid w:val="00D9383C"/>
    <w:rsid w:val="00DB1030"/>
    <w:rsid w:val="00DB5243"/>
    <w:rsid w:val="00DC5EF3"/>
    <w:rsid w:val="00E05F31"/>
    <w:rsid w:val="00E40ADD"/>
    <w:rsid w:val="00E40BB3"/>
    <w:rsid w:val="00E45D01"/>
    <w:rsid w:val="00E50F7E"/>
    <w:rsid w:val="00E53475"/>
    <w:rsid w:val="00E62A1B"/>
    <w:rsid w:val="00E66FBE"/>
    <w:rsid w:val="00E722FA"/>
    <w:rsid w:val="00E72D54"/>
    <w:rsid w:val="00E72D92"/>
    <w:rsid w:val="00E874BA"/>
    <w:rsid w:val="00EA6029"/>
    <w:rsid w:val="00EA6D81"/>
    <w:rsid w:val="00EC685D"/>
    <w:rsid w:val="00ED2EA5"/>
    <w:rsid w:val="00EF2CAA"/>
    <w:rsid w:val="00F01FF1"/>
    <w:rsid w:val="00F041EE"/>
    <w:rsid w:val="00F229D3"/>
    <w:rsid w:val="00F26F05"/>
    <w:rsid w:val="00F27023"/>
    <w:rsid w:val="00F43443"/>
    <w:rsid w:val="00F47584"/>
    <w:rsid w:val="00F47D0E"/>
    <w:rsid w:val="00F65601"/>
    <w:rsid w:val="00F7497F"/>
    <w:rsid w:val="00F92036"/>
    <w:rsid w:val="00F93BF7"/>
    <w:rsid w:val="00F96FE9"/>
    <w:rsid w:val="00FA7945"/>
    <w:rsid w:val="00FB14B1"/>
    <w:rsid w:val="00FC0D74"/>
    <w:rsid w:val="00FC4594"/>
    <w:rsid w:val="00FD6C1F"/>
    <w:rsid w:val="00FD7FD9"/>
    <w:rsid w:val="00FE5E5B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10/statja-7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rasporjazhenie-pravitelstva-rf-ot-04092014-n-1726-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rasporjazhenie-pravitelstva-rf-ot-04092014-n-1726-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galacts.ru/doc/rasporjazhenie-pravitelstva-rf-ot-04092014-n-1726-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ostanovlenie-pravitelstva-rf-ot-15042014-n-2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7005</Words>
  <Characters>39933</Characters>
  <Application>Microsoft Office Word</Application>
  <DocSecurity>0</DocSecurity>
  <Lines>332</Lines>
  <Paragraphs>93</Paragraphs>
  <ScaleCrop>false</ScaleCrop>
  <Company>SPecialiST RePack</Company>
  <LinksUpToDate>false</LinksUpToDate>
  <CharactersWithSpaces>46845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2019-12-25T21:10:00Z</dcterms:created>
  <dcterms:modified xsi:type="dcterms:W3CDTF">2019-12-25T21:11:00Z</dcterms:modified>
</cp:coreProperties>
</file>